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新疆国泰新华化工有限责任公司职工餐厅服务项目二次招标公告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招标项目所在地区：新疆维吾尔自治区昌吉回族自治州吉木萨尔县五彩湾镇</w:t>
      </w:r>
    </w:p>
    <w:p>
      <w:pPr>
        <w:adjustRightInd w:val="0"/>
        <w:snapToGrid w:val="0"/>
        <w:spacing w:line="360" w:lineRule="auto"/>
        <w:ind w:firstLine="438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pacing w:val="4"/>
          <w:sz w:val="21"/>
          <w:szCs w:val="21"/>
          <w:highlight w:val="none"/>
          <w:lang w:eastAsia="zh-CN"/>
        </w:rPr>
        <w:t xml:space="preserve">1. </w:t>
      </w:r>
      <w:bookmarkStart w:id="0" w:name="_Toc4692"/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招标条件</w:t>
      </w:r>
      <w:bookmarkEnd w:id="0"/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bookmarkStart w:id="1" w:name="_bookmark3"/>
      <w:bookmarkEnd w:id="1"/>
      <w:bookmarkStart w:id="2" w:name="_Toc504729447"/>
      <w:r>
        <w:rPr>
          <w:rFonts w:hint="eastAsia" w:ascii="宋体" w:hAnsi="宋体" w:eastAsia="宋体" w:cs="宋体"/>
          <w:highlight w:val="none"/>
          <w:lang w:eastAsia="zh-CN"/>
        </w:rPr>
        <w:t>本项目新疆国泰新华化工有限责任公司职工餐厅服务项目（项目编号：SXJJ-2021-</w:t>
      </w:r>
      <w:r>
        <w:rPr>
          <w:rFonts w:hint="eastAsia" w:ascii="宋体" w:hAnsi="宋体" w:eastAsia="宋体" w:cs="宋体"/>
          <w:highlight w:val="none"/>
          <w:lang w:val="en-US" w:eastAsia="zh-CN"/>
        </w:rPr>
        <w:t>CJHG053</w:t>
      </w:r>
      <w:r>
        <w:rPr>
          <w:rFonts w:hint="eastAsia" w:cs="宋体"/>
          <w:highlight w:val="none"/>
          <w:lang w:val="en-US" w:eastAsia="zh-CN"/>
        </w:rPr>
        <w:t>-2</w:t>
      </w:r>
      <w:r>
        <w:rPr>
          <w:rFonts w:hint="eastAsia" w:ascii="宋体" w:hAnsi="宋体" w:eastAsia="宋体" w:cs="宋体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已由潞安化工集团招投标中心批准</w:t>
      </w:r>
      <w:r>
        <w:rPr>
          <w:rFonts w:hint="eastAsia" w:ascii="宋体" w:hAnsi="宋体" w:eastAsia="宋体" w:cs="宋体"/>
          <w:highlight w:val="none"/>
          <w:lang w:eastAsia="zh-CN"/>
        </w:rPr>
        <w:t>，招标人为新疆国泰新华化工有限责任公司，项目资金来源为企业自筹，项目已具备招标条件，现对该项目进行公开招标。</w:t>
      </w:r>
    </w:p>
    <w:p>
      <w:pPr>
        <w:pStyle w:val="5"/>
        <w:adjustRightInd w:val="0"/>
        <w:snapToGrid w:val="0"/>
        <w:spacing w:line="360" w:lineRule="auto"/>
        <w:ind w:left="0" w:firstLine="422" w:firstLineChars="200"/>
        <w:jc w:val="both"/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 xml:space="preserve">2. </w:t>
      </w:r>
      <w:bookmarkStart w:id="3" w:name="_Toc14391"/>
      <w:r>
        <w:rPr>
          <w:rFonts w:hint="eastAsia" w:ascii="宋体" w:hAnsi="宋体" w:eastAsia="宋体" w:cs="宋体"/>
          <w:bCs w:val="0"/>
          <w:sz w:val="21"/>
          <w:szCs w:val="21"/>
          <w:highlight w:val="none"/>
          <w:lang w:eastAsia="zh-CN"/>
        </w:rPr>
        <w:t>项目概况与招标范围</w:t>
      </w:r>
      <w:bookmarkEnd w:id="2"/>
      <w:bookmarkEnd w:id="3"/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2.1招标项目名称：新疆国泰新华化工有限责任公司职工餐厅服务项目。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2.2项目地点：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准东开发区五彩湾工业园区新疆国泰新华化工有限责任公司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2.3招标内容与范围：本</w:t>
      </w:r>
      <w:bookmarkStart w:id="7" w:name="_GoBack"/>
      <w:bookmarkEnd w:id="7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招标项目标段划分为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1个标段，本次招标为其中的：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001标段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范围：餐饮单位须对本单位职工餐厅内所提供的食品食材负责加工制作，提供优质的餐饮服务（职工一日三餐和公务接待用餐）和餐厅各项服务管理工作（包含餐厅食品安全、消防安全、疫情防控工作、餐厅内部设施设备的维护保养及区域内卫生清洁服务等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2.4服务期限：</w:t>
      </w:r>
      <w:r>
        <w:rPr>
          <w:rFonts w:hint="eastAsia" w:ascii="宋体" w:hAnsi="宋体" w:eastAsia="宋体" w:cs="宋体"/>
          <w:highlight w:val="none"/>
          <w:lang w:val="en-US" w:eastAsia="zh-CN"/>
        </w:rPr>
        <w:t>自签订合同之日起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两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highlight w:val="none"/>
          <w:lang w:eastAsia="zh-CN"/>
        </w:rPr>
        <w:t>。</w:t>
      </w:r>
    </w:p>
    <w:p>
      <w:pPr>
        <w:pStyle w:val="5"/>
        <w:adjustRightInd w:val="0"/>
        <w:snapToGrid w:val="0"/>
        <w:spacing w:line="360" w:lineRule="auto"/>
        <w:ind w:left="0" w:firstLine="422" w:firstLineChars="200"/>
        <w:jc w:val="both"/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</w:pPr>
      <w:bookmarkStart w:id="4" w:name="_Toc3384"/>
      <w:bookmarkStart w:id="5" w:name="_Toc504729448"/>
      <w:r>
        <w:rPr>
          <w:rFonts w:hint="eastAsia" w:ascii="宋体" w:hAnsi="宋体" w:eastAsia="宋体" w:cs="宋体"/>
          <w:bCs w:val="0"/>
          <w:color w:val="000000"/>
          <w:sz w:val="21"/>
          <w:szCs w:val="21"/>
          <w:highlight w:val="none"/>
          <w:lang w:eastAsia="zh-CN"/>
        </w:rPr>
        <w:t>3. 投标人资格要求</w:t>
      </w:r>
      <w:bookmarkEnd w:id="4"/>
      <w:bookmarkEnd w:id="5"/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001标段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3.1资格要求：</w:t>
      </w:r>
      <w:r>
        <w:rPr>
          <w:rFonts w:hint="eastAsia" w:ascii="宋体" w:hAnsi="宋体" w:eastAsia="宋体" w:cs="宋体"/>
          <w:highlight w:val="none"/>
          <w:lang w:eastAsia="zh-CN"/>
        </w:rPr>
        <w:t>具有独立承担民事责任能力，拥有有效的营业执照。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3.2业绩要求：近三年（2017年</w:t>
      </w:r>
      <w:r>
        <w:rPr>
          <w:rFonts w:hint="eastAsia" w:ascii="宋体" w:hAnsi="宋体" w:eastAsia="宋体" w:cs="宋体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highlight w:val="none"/>
          <w:lang w:eastAsia="zh-CN"/>
        </w:rPr>
        <w:t>日至开标前，以签订合同时间为准）具有类似项目（食堂食品制作及加工服务）业绩至少一项。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3.3信誉要求：信用记录良好（以信用中国、</w:t>
      </w:r>
      <w:r>
        <w:rPr>
          <w:rFonts w:hint="eastAsia" w:ascii="宋体" w:hAnsi="宋体" w:eastAsia="宋体" w:cs="宋体"/>
          <w:color w:val="000000"/>
          <w:highlight w:val="none"/>
          <w:lang w:val="en-US" w:eastAsia="zh-CN"/>
        </w:rPr>
        <w:t>中国裁判文书网及</w:t>
      </w: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国家企业信用信息公示系统查询为准）。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3.4其他要求：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（1）不接受联合体投标。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highlight w:val="none"/>
          <w:lang w:eastAsia="zh-CN"/>
        </w:rPr>
        <w:t>（2）单位负责人为同一人或者存在控股、管理关系的不同单位，不得同时参加本项目投标。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bookmarkStart w:id="6" w:name="_bookmark5"/>
      <w:bookmarkEnd w:id="6"/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4. 获取招标文件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4.1获取时间：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年</w:t>
      </w:r>
      <w:r>
        <w:rPr>
          <w:rFonts w:hint="eastAsia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月</w:t>
      </w:r>
      <w:r>
        <w:rPr>
          <w:rFonts w:hint="eastAsia" w:cs="宋体"/>
          <w:b w:val="0"/>
          <w:bCs w:val="0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日</w:t>
      </w:r>
      <w:r>
        <w:rPr>
          <w:rFonts w:hint="eastAsia" w:cs="宋体"/>
          <w:b w:val="0"/>
          <w:bCs w:val="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时00分--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2021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年</w:t>
      </w:r>
      <w:r>
        <w:rPr>
          <w:rFonts w:hint="eastAsia" w:eastAsia="宋体" w:cs="宋体"/>
          <w:b w:val="0"/>
          <w:bCs w:val="0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月</w:t>
      </w:r>
      <w:r>
        <w:rPr>
          <w:rFonts w:hint="eastAsia" w:cs="宋体"/>
          <w:b w:val="0"/>
          <w:bCs w:val="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日</w:t>
      </w:r>
      <w:r>
        <w:rPr>
          <w:rFonts w:hint="eastAsia" w:cs="宋体"/>
          <w:b w:val="0"/>
          <w:bCs w:val="0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时00分</w:t>
      </w:r>
      <w:r>
        <w:rPr>
          <w:rFonts w:hint="eastAsia" w:ascii="宋体" w:hAnsi="宋体" w:eastAsia="宋体" w:cs="宋体"/>
          <w:highlight w:val="none"/>
          <w:lang w:eastAsia="zh-CN"/>
        </w:rPr>
        <w:t>（北京时间）。</w:t>
      </w:r>
    </w:p>
    <w:p>
      <w:pPr>
        <w:pStyle w:val="6"/>
        <w:tabs>
          <w:tab w:val="left" w:pos="1343"/>
          <w:tab w:val="left" w:pos="2697"/>
          <w:tab w:val="left" w:pos="3264"/>
          <w:tab w:val="left" w:pos="4896"/>
          <w:tab w:val="left" w:pos="6005"/>
          <w:tab w:val="left" w:pos="7085"/>
          <w:tab w:val="left" w:pos="7498"/>
        </w:tabs>
        <w:adjustRightInd w:val="0"/>
        <w:snapToGrid w:val="0"/>
        <w:spacing w:line="360" w:lineRule="auto"/>
        <w:ind w:left="0" w:firstLine="420" w:firstLineChars="200"/>
        <w:jc w:val="both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4.2获取方法：凡有意参加投标者，请在文件发售期间内通过“易交在线电子招标投标交易平台”（www.sxyjcg.com）网上</w:t>
      </w:r>
      <w:r>
        <w:rPr>
          <w:rFonts w:hint="eastAsia" w:ascii="宋体" w:hAnsi="宋体" w:eastAsia="宋体" w:cs="宋体"/>
          <w:highlight w:val="none"/>
          <w:lang w:val="en-US" w:eastAsia="zh-CN"/>
        </w:rPr>
        <w:t>获取</w:t>
      </w:r>
      <w:r>
        <w:rPr>
          <w:rFonts w:hint="eastAsia" w:ascii="宋体" w:hAnsi="宋体" w:eastAsia="宋体" w:cs="宋体"/>
          <w:highlight w:val="none"/>
        </w:rPr>
        <w:t>招标文件。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5. 投标文件递交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5.1递交截止时间：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2021年</w:t>
      </w:r>
      <w:r>
        <w:rPr>
          <w:rFonts w:hint="eastAsia" w:ascii="宋体" w:hAnsi="宋体" w:cs="宋体"/>
          <w:b w:val="0"/>
          <w:bCs w:val="0"/>
          <w:sz w:val="21"/>
          <w:szCs w:val="20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0"/>
          <w:highlight w:val="none"/>
          <w:lang w:val="en-US" w:eastAsia="zh-CN" w:bidi="ar-SA"/>
        </w:rPr>
        <w:t>03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日15时00分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（北京时间）。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5.2递交方法：投标人应使用“易交在线电子招标投标交易平台”提供的投标文件制作客户端软件编制相应的电子投标文件，按招标文件要求在投标文件相应位置签章（电子章），并上传经CA数字证书加密的投标文件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5.3递交地址：易交在线电子招标投标交易平台（www.sxyjcg.com）。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6. 开标时间、地点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6.1开标时间：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2021年</w:t>
      </w:r>
      <w:r>
        <w:rPr>
          <w:rFonts w:hint="eastAsia" w:ascii="宋体" w:hAnsi="宋体" w:cs="宋体"/>
          <w:b w:val="0"/>
          <w:bCs w:val="0"/>
          <w:sz w:val="21"/>
          <w:szCs w:val="20"/>
          <w:highlight w:val="none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bCs w:val="0"/>
          <w:sz w:val="21"/>
          <w:szCs w:val="20"/>
          <w:highlight w:val="none"/>
          <w:lang w:val="en-US" w:eastAsia="zh-CN" w:bidi="ar-SA"/>
        </w:rPr>
        <w:t>03</w:t>
      </w:r>
      <w:r>
        <w:rPr>
          <w:rFonts w:hint="eastAsia" w:ascii="宋体" w:hAnsi="宋体" w:eastAsia="宋体" w:cs="宋体"/>
          <w:b w:val="0"/>
          <w:bCs w:val="0"/>
          <w:sz w:val="21"/>
          <w:szCs w:val="20"/>
          <w:highlight w:val="none"/>
          <w:lang w:val="en-US" w:eastAsia="zh-CN" w:bidi="ar-SA"/>
        </w:rPr>
        <w:t>日15时00分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（北京时间）。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6.2开标方式：通过“易交在线电子招标投标交易平台”（www.sxyjcg.com）网上开标。</w:t>
      </w:r>
    </w:p>
    <w:p>
      <w:pPr>
        <w:tabs>
          <w:tab w:val="left" w:pos="-142"/>
        </w:tabs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7. 其他公告内容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7.1本次招标公告在“易交在线电子招标投标交易平台”、“山西省招标投标公共服务平台/山西招投标网”上同时发布。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7.2凡有意参与的投标人，须在山西省公共资源交易平台主体库完成注册，并办理CA数字证书（CA数字证书办理咨询电话：400-6530-200；主体库资料核验咨询电话：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0351-7035035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）。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7.3本次招标项目采用全流程电子招标方式，电子开标时需要进行线上解密操作，请通过“易交在线电子招标投标交易平台”（www.sxyjcg.com）使用CA进行在线解密。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请各位投标人提前从平台首页下载相关操作指南，熟悉电子平台操作流程，如遇问题请致电400-1132-886。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7.4投标人网上流程操作如下：注册易交在线电子招标投标交易平台---平台审核通过---参与项目---上传资料---上传缴费凭证---审核确认---获取文件（需绑定CA数字证书）---下载文件---制作文件---上传文件。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7.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投标保证金的缴纳：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（1）递交方式：通过电汇或保函形式递交。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（2）保函形式：保函应当是金融机构直接出具的保函，投标文件中附保函文件，所提供保函可以通过易交在线电子交易平台进行在线真伪快速查询。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8. 监督部门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  <w:t>本招标项目的监督部门为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val="en-US" w:eastAsia="zh-CN"/>
        </w:rPr>
        <w:t>潞安化工集团有限公司招投标中心（电话：0355-5958719）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CN"/>
        </w:rPr>
        <w:t>9. 联系方式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招标人：新疆国泰新华化工有限责任公司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地址：新疆省昌吉市吉木萨尔县五彩湾镇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招标代理机构：山西晋疆招标代理有限公司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地址： 新疆维吾尔自治区昌吉回族自治州昌吉市乌伊东路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199号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联系人：左经理、李经理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电话：15364658182、13579955950、0355-2031777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电子邮箱：2195578199@qq.com</w:t>
      </w:r>
    </w:p>
    <w:p>
      <w:pPr>
        <w:adjustRightInd w:val="0"/>
        <w:snapToGrid w:val="0"/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</w:p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8246"/>
        <w:tab w:val="clear" w:pos="4153"/>
      </w:tabs>
      <w:rPr>
        <w:sz w:val="24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4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4"/>
    <w:qFormat/>
    <w:uiPriority w:val="99"/>
    <w:pPr>
      <w:ind w:left="3"/>
      <w:outlineLvl w:val="0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5">
    <w:name w:val="heading 2"/>
    <w:basedOn w:val="1"/>
    <w:next w:val="1"/>
    <w:qFormat/>
    <w:uiPriority w:val="99"/>
    <w:pPr>
      <w:ind w:left="100"/>
      <w:outlineLvl w:val="1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pBdr>
        <w:top w:val="thickThinSmallGap" w:color="auto" w:sz="24" w:space="1"/>
      </w:pBdr>
      <w:tabs>
        <w:tab w:val="center" w:pos="4153"/>
        <w:tab w:val="right" w:pos="8306"/>
      </w:tabs>
      <w:snapToGrid w:val="0"/>
    </w:pPr>
    <w:rPr>
      <w:rFonts w:eastAsia="Times New Roman"/>
      <w:szCs w:val="20"/>
    </w:rPr>
  </w:style>
  <w:style w:type="paragraph" w:customStyle="1" w:styleId="4">
    <w:name w:val="正文 A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Arial Unicode MS"/>
      <w:color w:val="000000"/>
      <w:sz w:val="24"/>
      <w:szCs w:val="22"/>
      <w:lang w:val="en-US" w:eastAsia="zh-CN" w:bidi="ar-SA"/>
    </w:rPr>
  </w:style>
  <w:style w:type="paragraph" w:styleId="6">
    <w:name w:val="Body Text"/>
    <w:basedOn w:val="1"/>
    <w:next w:val="1"/>
    <w:qFormat/>
    <w:uiPriority w:val="99"/>
    <w:pPr>
      <w:ind w:left="100"/>
    </w:pPr>
    <w:rPr>
      <w:rFonts w:ascii="宋体" w:hAnsi="宋体"/>
      <w:sz w:val="21"/>
      <w:szCs w:val="20"/>
    </w:rPr>
  </w:style>
  <w:style w:type="paragraph" w:styleId="7">
    <w:name w:val="header"/>
    <w:basedOn w:val="1"/>
    <w:qFormat/>
    <w:uiPriority w:val="99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both"/>
    </w:pPr>
    <w:rPr>
      <w:rFonts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2021-10-11T04:35:08Z</dcterms:created>
  <dc:creator>Administrator</dc:creator>
  <cp:lastModifiedBy>Echo</cp:lastModifiedBy>
  <dcterms:modified xsi:type="dcterms:W3CDTF">2021-10-11T05:31:22Z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71CA282323684089A0AD59D0280B9172</vt:lpwstr>
  </property>
</Properties>
</file>